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28C" w:rsidRPr="001B4347" w:rsidRDefault="0036328C" w:rsidP="0036328C">
      <w:pPr>
        <w:ind w:left="-284" w:right="-383"/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                                 </w:t>
      </w:r>
      <w:r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985520" cy="2588895"/>
            <wp:effectExtent l="19050" t="0" r="5080" b="0"/>
            <wp:docPr id="1" name="Рисунок 1" descr="Электрогенерирующий преобразовате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лектрогенерирующий преобразователь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2588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4347">
        <w:rPr>
          <w:rFonts w:ascii="Arial" w:hAnsi="Arial" w:cs="Arial"/>
          <w:color w:val="000000"/>
          <w:sz w:val="28"/>
          <w:szCs w:val="28"/>
        </w:rPr>
        <w:t xml:space="preserve">                                </w:t>
      </w:r>
      <w:r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2101850" cy="2980690"/>
            <wp:effectExtent l="19050" t="0" r="0" b="0"/>
            <wp:docPr id="2" name="Рисунок 2" descr="Э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Э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2980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Схема одиночного размещения такого или подобного вертикального модуля  в шахте с водой для получения одновременно электрического тока и горячей воды показана на Рис.9, а в виде пакета из нескольких штук в качестве резервуарной электростанции в наземном или подземном резервуаре на Рис.10.  </w:t>
      </w: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.   </w:t>
      </w: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                                     Рис.9                                                         Рис.10</w:t>
      </w: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lastRenderedPageBreak/>
        <w:t xml:space="preserve">          </w:t>
      </w:r>
      <w:r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2838450" cy="2172970"/>
            <wp:effectExtent l="19050" t="0" r="0" b="0"/>
            <wp:docPr id="3" name="Рисунок 3" descr="Hot dev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t devic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17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4347">
        <w:rPr>
          <w:rFonts w:ascii="Arial" w:hAnsi="Arial" w:cs="Arial"/>
          <w:color w:val="000000"/>
          <w:sz w:val="28"/>
          <w:szCs w:val="28"/>
        </w:rPr>
        <w:t xml:space="preserve">    </w:t>
      </w:r>
      <w:r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2600960" cy="2315845"/>
            <wp:effectExtent l="19050" t="0" r="8890" b="0"/>
            <wp:docPr id="4" name="Рисунок 4" descr="Some dev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ome devic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960" cy="231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>Конструкция преобразователя представляет собой набор деталей и узлов, требующих  точности изготовления, применяемых материалов и  культуры сборки, характерных для  высокотехнологичных авиационных или кораблестроительных заводов. В частности, для определенных заводов в Испании и Германии, на которых производилось  изготовление  модуля мощностью 535кВт,  удалось создать технологическую документацию, обеспечивающую стоимость изготовления преобразователя ~ 11,9тысяч.</w:t>
      </w:r>
      <w:r w:rsidRPr="001B4347">
        <w:rPr>
          <w:rFonts w:ascii="Arial" w:hAnsi="Arial" w:cs="Arial"/>
          <w:color w:val="000000"/>
          <w:sz w:val="28"/>
          <w:szCs w:val="28"/>
          <w:lang w:val="en-US"/>
        </w:rPr>
        <w:t>EUR</w:t>
      </w:r>
      <w:r w:rsidRPr="001B4347">
        <w:rPr>
          <w:rFonts w:ascii="Arial" w:hAnsi="Arial" w:cs="Arial"/>
          <w:color w:val="000000"/>
          <w:sz w:val="28"/>
          <w:szCs w:val="28"/>
        </w:rPr>
        <w:t>, электрогенератора с блоком управления ~15,3тысяч.</w:t>
      </w:r>
      <w:r w:rsidRPr="001B4347">
        <w:rPr>
          <w:rFonts w:ascii="Arial" w:hAnsi="Arial" w:cs="Arial"/>
          <w:color w:val="000000"/>
          <w:sz w:val="28"/>
          <w:szCs w:val="28"/>
          <w:lang w:val="en-US"/>
        </w:rPr>
        <w:t>EUR</w:t>
      </w:r>
      <w:r w:rsidRPr="001B4347">
        <w:rPr>
          <w:rFonts w:ascii="Arial" w:hAnsi="Arial" w:cs="Arial"/>
          <w:color w:val="000000"/>
          <w:sz w:val="28"/>
          <w:szCs w:val="28"/>
        </w:rPr>
        <w:t>, гидротурбины ~20тысяч.</w:t>
      </w:r>
      <w:r w:rsidRPr="001B4347">
        <w:rPr>
          <w:rFonts w:ascii="Arial" w:hAnsi="Arial" w:cs="Arial"/>
          <w:color w:val="000000"/>
          <w:sz w:val="28"/>
          <w:szCs w:val="28"/>
          <w:lang w:val="en-US"/>
        </w:rPr>
        <w:t>EUR</w:t>
      </w:r>
      <w:r w:rsidRPr="001B4347">
        <w:rPr>
          <w:rFonts w:ascii="Arial" w:hAnsi="Arial" w:cs="Arial"/>
          <w:color w:val="000000"/>
          <w:sz w:val="28"/>
          <w:szCs w:val="28"/>
        </w:rPr>
        <w:t>. Таким образом, вся себестоимость  этого модуля по существующим ценам  составила ~94,4</w:t>
      </w:r>
      <w:r w:rsidRPr="001B4347">
        <w:rPr>
          <w:rFonts w:ascii="Arial" w:hAnsi="Arial" w:cs="Arial"/>
          <w:color w:val="000000"/>
          <w:sz w:val="28"/>
          <w:szCs w:val="28"/>
          <w:lang w:val="en-US"/>
        </w:rPr>
        <w:t>EUR</w:t>
      </w:r>
      <w:r w:rsidRPr="001B4347">
        <w:rPr>
          <w:rFonts w:ascii="Arial" w:hAnsi="Arial" w:cs="Arial"/>
          <w:color w:val="000000"/>
          <w:sz w:val="28"/>
          <w:szCs w:val="28"/>
        </w:rPr>
        <w:t xml:space="preserve">/кВт  и  оказалась минимальной из всех известных источников энергии. Теоретическое время непрерывной эксплуатации такого модуля ожидается не менее 10лет, так как определяется только временем бесперебойной работы электрогенератора. </w:t>
      </w: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Экономическая оценка эффективности применения данного источника энергии в генерирующей электроэнергетике показывает, что для </w:t>
      </w:r>
      <w:r w:rsidRPr="001B4347">
        <w:rPr>
          <w:rFonts w:ascii="Arial" w:hAnsi="Arial" w:cs="Arial"/>
          <w:color w:val="000000"/>
          <w:sz w:val="28"/>
          <w:szCs w:val="28"/>
        </w:rPr>
        <w:lastRenderedPageBreak/>
        <w:t>электростанций мощностью 100МВт и более, общие затраты на строительство таких электростанций не превысят 130</w:t>
      </w:r>
      <w:r w:rsidRPr="001B4347">
        <w:rPr>
          <w:rFonts w:ascii="Arial" w:hAnsi="Arial" w:cs="Arial"/>
          <w:color w:val="000000"/>
          <w:sz w:val="28"/>
          <w:szCs w:val="28"/>
          <w:lang w:val="en-US"/>
        </w:rPr>
        <w:t>EUR</w:t>
      </w:r>
      <w:r w:rsidRPr="001B4347">
        <w:rPr>
          <w:rFonts w:ascii="Arial" w:hAnsi="Arial" w:cs="Arial"/>
          <w:color w:val="000000"/>
          <w:sz w:val="28"/>
          <w:szCs w:val="28"/>
        </w:rPr>
        <w:t xml:space="preserve">/кВт, </w:t>
      </w:r>
      <w:r w:rsidRPr="001B4347">
        <w:rPr>
          <w:color w:val="000000"/>
          <w:sz w:val="28"/>
          <w:szCs w:val="28"/>
        </w:rPr>
        <w:t xml:space="preserve"> </w:t>
      </w:r>
      <w:r w:rsidRPr="001B4347">
        <w:rPr>
          <w:rFonts w:ascii="Arial" w:hAnsi="Arial" w:cs="Arial"/>
          <w:color w:val="000000"/>
          <w:sz w:val="28"/>
          <w:szCs w:val="28"/>
        </w:rPr>
        <w:t xml:space="preserve">что в 6-7 раз ниже стоимости тепловых электростанций и на порядок и более, ниже всех остальных электростанций, использующих другие известные принципы получения электроэнергии. </w:t>
      </w: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>Доход от планируемой продажи электроэнергии, вырабатываемой резервуарными электростанциями в Евросоюзе через 2 года  с начала их строительства составит не менее 15% от вложенных средств ежемесячно. Время самоокупаемости таких электростанций будет не более 6 месяцев, а себестоимость производства электрической энергии - не более 0,003</w:t>
      </w:r>
      <w:r w:rsidRPr="001B4347">
        <w:rPr>
          <w:rFonts w:ascii="Arial" w:hAnsi="Arial" w:cs="Arial"/>
          <w:color w:val="000000"/>
          <w:sz w:val="28"/>
          <w:szCs w:val="28"/>
          <w:lang w:val="en-US"/>
        </w:rPr>
        <w:t>EUR</w:t>
      </w:r>
      <w:r w:rsidRPr="001B4347">
        <w:rPr>
          <w:rFonts w:ascii="Arial" w:hAnsi="Arial" w:cs="Arial"/>
          <w:color w:val="000000"/>
          <w:sz w:val="28"/>
          <w:szCs w:val="28"/>
        </w:rPr>
        <w:t>/кВт-час.</w:t>
      </w: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>В настоящее время в Испании для частных заказчиков в небольших количествах уже производиться электрогенерирующий модуль «</w:t>
      </w:r>
      <w:r w:rsidRPr="001B4347">
        <w:rPr>
          <w:rFonts w:ascii="Arial" w:hAnsi="Arial" w:cs="Arial"/>
          <w:color w:val="000000"/>
          <w:sz w:val="28"/>
          <w:szCs w:val="28"/>
          <w:lang w:val="en-US"/>
        </w:rPr>
        <w:t>EGM</w:t>
      </w:r>
      <w:r w:rsidRPr="001B4347">
        <w:rPr>
          <w:rFonts w:ascii="Arial" w:hAnsi="Arial" w:cs="Arial"/>
          <w:color w:val="000000"/>
          <w:sz w:val="28"/>
          <w:szCs w:val="28"/>
        </w:rPr>
        <w:t xml:space="preserve">-500-20-05», по конструкции аналогичный модулю, показанному на Рис.7. Как для размещения в бассейне, так в передвижном исполнении. </w:t>
      </w: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>В передвижном исполнении единичный модуль располагается, как показано на Рис.11, в заполняемом водой составном резервуаре, который представляет собой наземную сборную конструкцию из пластиковых колец, устанавливаемую на опорном основании и фиксируемую элементами жесткости. Такой вариант мобильной РГЭС мощностью 0,5-1 МВт при транспортировке может быть размещен в 2-х 40 футовых контейнерах и может быть подготовлен к работе в течение нескольких часов.</w:t>
      </w: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36328C" w:rsidRPr="001B4347" w:rsidRDefault="0036328C" w:rsidP="0036328C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36328C" w:rsidRPr="001B4347" w:rsidRDefault="0036328C" w:rsidP="0036328C">
      <w:pPr>
        <w:jc w:val="center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     Рис.11</w:t>
      </w:r>
    </w:p>
    <w:p w:rsidR="0036328C" w:rsidRPr="001B4347" w:rsidRDefault="0036328C" w:rsidP="0036328C">
      <w:pPr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379720" cy="4144645"/>
            <wp:effectExtent l="19050" t="0" r="0" b="0"/>
            <wp:docPr id="5" name="Рисунок 5" descr="RR-500-20-07 2 ви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R-500-20-07 2 вид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720" cy="414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>В настоящее время осуществляется  проектирование модуля мощностью 1 МВт для  резервуарных электростанций, строительство которых  планируется в ряде стран Евросоюза. Параллельно проектируются и создаются электрогенерирующие модули для других целей. В частности, для одного из заказчиков уже создан модуль мощностью 8,8кВт в качестве источника электроэнергии  для одного частного дома, для семьи. Внешний вид этого модуля представлен на Рис.12, 13.</w:t>
      </w: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                            Рис.12                                                                Рис.13</w:t>
      </w: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   </w:t>
      </w: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lastRenderedPageBreak/>
        <w:t xml:space="preserve"> </w:t>
      </w:r>
      <w:r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2660015" cy="1722120"/>
            <wp:effectExtent l="19050" t="0" r="6985" b="0"/>
            <wp:docPr id="6" name="Рисунок 6" descr="P1010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101016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015" cy="172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4347">
        <w:rPr>
          <w:rFonts w:ascii="Arial" w:hAnsi="Arial" w:cs="Arial"/>
          <w:color w:val="000000"/>
          <w:sz w:val="28"/>
          <w:szCs w:val="28"/>
        </w:rPr>
        <w:t xml:space="preserve">        </w:t>
      </w:r>
      <w:r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3063875" cy="1722120"/>
            <wp:effectExtent l="19050" t="0" r="3175" b="0"/>
            <wp:docPr id="7" name="Рисунок 7" descr="MEGM-32-8,8-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EGM-32-8,8-0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875" cy="172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В процессе дальнейших научных исследований уже найден путь уменьшения минимальной возможной глубины погружения. В итоге, разработана конструктивная схема нового электрогенерирующего модуля мощностью 500 кВт в виде герметичной емкости высотой </w:t>
      </w:r>
      <w:smartTag w:uri="urn:schemas-microsoft-com:office:smarttags" w:element="metricconverter">
        <w:smartTagPr>
          <w:attr w:name="ProductID" w:val="7,9 м"/>
        </w:smartTagPr>
        <w:r w:rsidRPr="001B4347">
          <w:rPr>
            <w:rFonts w:ascii="Arial" w:hAnsi="Arial" w:cs="Arial"/>
            <w:color w:val="000000"/>
            <w:sz w:val="28"/>
            <w:szCs w:val="28"/>
          </w:rPr>
          <w:t>7,9 м</w:t>
        </w:r>
      </w:smartTag>
      <w:r w:rsidRPr="001B4347">
        <w:rPr>
          <w:rFonts w:ascii="Arial" w:hAnsi="Arial" w:cs="Arial"/>
          <w:color w:val="000000"/>
          <w:sz w:val="28"/>
          <w:szCs w:val="28"/>
        </w:rPr>
        <w:t xml:space="preserve"> и диаметром </w:t>
      </w:r>
      <w:smartTag w:uri="urn:schemas-microsoft-com:office:smarttags" w:element="metricconverter">
        <w:smartTagPr>
          <w:attr w:name="ProductID" w:val="2,8 м"/>
        </w:smartTagPr>
        <w:r w:rsidRPr="001B4347">
          <w:rPr>
            <w:rFonts w:ascii="Arial" w:hAnsi="Arial" w:cs="Arial"/>
            <w:color w:val="000000"/>
            <w:sz w:val="28"/>
            <w:szCs w:val="28"/>
          </w:rPr>
          <w:t>2,8 м</w:t>
        </w:r>
      </w:smartTag>
      <w:r w:rsidRPr="001B4347">
        <w:rPr>
          <w:rFonts w:ascii="Arial" w:hAnsi="Arial" w:cs="Arial"/>
          <w:color w:val="000000"/>
          <w:sz w:val="28"/>
          <w:szCs w:val="28"/>
        </w:rPr>
        <w:t>, частично заполненной водой. На Рис.14 показан внешний вид данного устройства и его основные характеристики, а на Рис.15 принципиальная схема его подключения к нагрузке.</w:t>
      </w: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36328C" w:rsidRPr="001B4347" w:rsidRDefault="0036328C" w:rsidP="0036328C">
      <w:pPr>
        <w:ind w:left="1416"/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       Рис.14 </w:t>
      </w:r>
      <w:r w:rsidRPr="001B4347">
        <w:rPr>
          <w:rFonts w:ascii="Arial" w:hAnsi="Arial" w:cs="Arial"/>
          <w:color w:val="000000"/>
          <w:sz w:val="28"/>
          <w:szCs w:val="28"/>
        </w:rPr>
        <w:tab/>
      </w:r>
      <w:r w:rsidRPr="001B4347">
        <w:rPr>
          <w:rFonts w:ascii="Arial" w:hAnsi="Arial" w:cs="Arial"/>
          <w:color w:val="000000"/>
          <w:sz w:val="28"/>
          <w:szCs w:val="28"/>
        </w:rPr>
        <w:tab/>
      </w:r>
      <w:r w:rsidRPr="001B4347">
        <w:rPr>
          <w:rFonts w:ascii="Arial" w:hAnsi="Arial" w:cs="Arial"/>
          <w:color w:val="000000"/>
          <w:sz w:val="28"/>
          <w:szCs w:val="28"/>
        </w:rPr>
        <w:tab/>
      </w:r>
      <w:r w:rsidRPr="001B4347">
        <w:rPr>
          <w:rFonts w:ascii="Arial" w:hAnsi="Arial" w:cs="Arial"/>
          <w:color w:val="000000"/>
          <w:sz w:val="28"/>
          <w:szCs w:val="28"/>
        </w:rPr>
        <w:tab/>
      </w:r>
      <w:r w:rsidRPr="001B4347">
        <w:rPr>
          <w:rFonts w:ascii="Arial" w:hAnsi="Arial" w:cs="Arial"/>
          <w:color w:val="000000"/>
          <w:sz w:val="28"/>
          <w:szCs w:val="28"/>
        </w:rPr>
        <w:tab/>
        <w:t xml:space="preserve">                    Рис.15</w:t>
      </w: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3087370" cy="304038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7370" cy="3040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4347">
        <w:rPr>
          <w:rFonts w:ascii="Arial" w:hAnsi="Arial" w:cs="Arial"/>
          <w:color w:val="000000"/>
          <w:sz w:val="28"/>
          <w:szCs w:val="28"/>
        </w:rPr>
        <w:t xml:space="preserve">  </w:t>
      </w:r>
      <w:r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2849880" cy="2553335"/>
            <wp:effectExtent l="19050" t="0" r="7620" b="0"/>
            <wp:docPr id="9" name="Рисунок 9" descr="Схема подключения R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Схема подключения RUS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880" cy="2553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Такая конструкция дает возможность размещать модули-электрогенераторы  в нужном количестве не только в составе наземных РГЭС и в качестве передвижных электростанций, но и в трюме надводных судов или энергоотсеке подводных аппаратов практически любого водоизмещения. При этом обеспечивать электроэнергией электропривод любой гребной установки. Такая возможность позволяет заменить дизельные или атомные электростанции морского надводного и подводного флота. </w:t>
      </w: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Для серийного производства подобных и других электрогенерирующих модулей, а также для строительства резервуарных электростанций «под ключ», в ряде стран Евросоюза рассматриваются пригодные для этих целей заводы. Для этого и для строительства РГЭС большой мощности в ряде стран созданы совместные акционерные компании. </w:t>
      </w: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Для дешевого  производства ряда комплектующих деталей и узлов модулей под заказы совместных компаний из этих стран Евросоюза, в России создано закрытое акционерное общество “НПО Подводные Электрогенерирующие Системы”, которое планирует использовать возможности одной известной  высокотехнологичной российской  производственной корпорации. </w:t>
      </w: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При аналогичных заказах из России при поддержке российского правительства или российского бизнеса принципиально возможно расширить производство и организовать в России под эти заказы </w:t>
      </w:r>
      <w:r w:rsidRPr="001B4347">
        <w:rPr>
          <w:rFonts w:ascii="Arial" w:hAnsi="Arial" w:cs="Arial"/>
          <w:color w:val="000000"/>
          <w:sz w:val="28"/>
          <w:szCs w:val="28"/>
        </w:rPr>
        <w:lastRenderedPageBreak/>
        <w:t xml:space="preserve">изготовление не только комплектующих, но и полную сборку таких электрогенерирующих модулей. </w:t>
      </w: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Для создания российской патентно-защищенной конструкторско-технологической документации на модуль мощностью 500кВт – 1МВт, либо такой же документации в любой экономически и технически развитой стране, аналогичной имеющейся частной документации разработанной в Испании, пригодной для производства таких модулей на подходящих  заводах,  создания собственного патентно-защищенного пилотного  образца  подобного серийного  модуля, а также  проекта какой-либо резервуарной ГЭС, требуется  15 миллионов </w:t>
      </w:r>
      <w:r w:rsidRPr="001B4347">
        <w:rPr>
          <w:rFonts w:ascii="Arial" w:hAnsi="Arial" w:cs="Arial"/>
          <w:color w:val="000000"/>
          <w:sz w:val="28"/>
          <w:szCs w:val="28"/>
          <w:lang w:val="en-US"/>
        </w:rPr>
        <w:t>EUR</w:t>
      </w:r>
      <w:r w:rsidRPr="001B4347">
        <w:rPr>
          <w:rFonts w:ascii="Arial" w:hAnsi="Arial" w:cs="Arial"/>
          <w:color w:val="000000"/>
          <w:sz w:val="28"/>
          <w:szCs w:val="28"/>
        </w:rPr>
        <w:t xml:space="preserve">. </w:t>
      </w: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>“НПО Подводные Электрогенерирующие Системы” готово на  приемлемый вариант сотрудничества с заказчиками из разных стран и России в организации производства подобных электрогенерирующих модулей, в их продаже в составе электростанций или в продаже вырабатываемой ими электроэнергии.</w:t>
      </w: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                                         “Научно-производственное Объединение  </w:t>
      </w:r>
    </w:p>
    <w:p w:rsidR="0036328C" w:rsidRPr="001B4347" w:rsidRDefault="0036328C" w:rsidP="0036328C">
      <w:pPr>
        <w:jc w:val="center"/>
        <w:rPr>
          <w:rFonts w:ascii="Arial" w:hAnsi="Arial" w:cs="Arial"/>
          <w:color w:val="000000"/>
          <w:sz w:val="28"/>
          <w:szCs w:val="28"/>
        </w:rPr>
      </w:pPr>
      <w:r w:rsidRPr="001B4347">
        <w:rPr>
          <w:rFonts w:ascii="Arial" w:hAnsi="Arial" w:cs="Arial"/>
          <w:color w:val="000000"/>
          <w:sz w:val="28"/>
          <w:szCs w:val="28"/>
        </w:rPr>
        <w:t>Подводные Электрогенерирующие Системы”</w:t>
      </w: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  <w:lang w:val="en-US"/>
        </w:rPr>
      </w:pPr>
      <w:r w:rsidRPr="001B4347">
        <w:rPr>
          <w:rFonts w:ascii="Arial" w:hAnsi="Arial" w:cs="Arial"/>
          <w:color w:val="000000"/>
          <w:sz w:val="28"/>
          <w:szCs w:val="28"/>
        </w:rPr>
        <w:t xml:space="preserve">                                               </w:t>
      </w:r>
      <w:r w:rsidRPr="001B4347">
        <w:rPr>
          <w:rFonts w:ascii="Arial" w:hAnsi="Arial" w:cs="Arial"/>
          <w:color w:val="000000"/>
          <w:sz w:val="28"/>
          <w:szCs w:val="28"/>
          <w:lang w:val="en-US"/>
        </w:rPr>
        <w:t xml:space="preserve">E-mail: </w:t>
      </w:r>
      <w:hyperlink r:id="rId13" w:history="1">
        <w:r w:rsidRPr="001B4347">
          <w:rPr>
            <w:rStyle w:val="a3"/>
            <w:rFonts w:ascii="Arial" w:hAnsi="Arial" w:cs="Arial"/>
            <w:color w:val="000000"/>
            <w:sz w:val="28"/>
            <w:szCs w:val="28"/>
            <w:lang w:val="en-US"/>
          </w:rPr>
          <w:t>aguagrpower@yahoo.com</w:t>
        </w:r>
      </w:hyperlink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  <w:lang w:val="en-US"/>
        </w:rPr>
      </w:pPr>
      <w:r w:rsidRPr="001B4347">
        <w:rPr>
          <w:rFonts w:ascii="Arial" w:hAnsi="Arial" w:cs="Arial"/>
          <w:color w:val="000000"/>
          <w:sz w:val="28"/>
          <w:szCs w:val="28"/>
          <w:lang w:val="en-US"/>
        </w:rPr>
        <w:t xml:space="preserve">                                                       </w:t>
      </w:r>
      <w:r w:rsidRPr="001B4347">
        <w:rPr>
          <w:rFonts w:ascii="Arial" w:hAnsi="Arial" w:cs="Arial"/>
          <w:color w:val="000000"/>
          <w:sz w:val="28"/>
          <w:szCs w:val="28"/>
        </w:rPr>
        <w:t>Тел</w:t>
      </w:r>
      <w:r w:rsidRPr="001B4347">
        <w:rPr>
          <w:rFonts w:ascii="Arial" w:hAnsi="Arial" w:cs="Arial"/>
          <w:color w:val="000000"/>
          <w:sz w:val="28"/>
          <w:szCs w:val="28"/>
          <w:lang w:val="en-US"/>
        </w:rPr>
        <w:t>: +7 926 3858201</w:t>
      </w:r>
    </w:p>
    <w:p w:rsidR="0036328C" w:rsidRPr="001B4347" w:rsidRDefault="0036328C" w:rsidP="0036328C">
      <w:pPr>
        <w:jc w:val="both"/>
        <w:rPr>
          <w:rFonts w:ascii="Arial" w:hAnsi="Arial" w:cs="Arial"/>
          <w:color w:val="000000"/>
          <w:sz w:val="28"/>
          <w:szCs w:val="28"/>
          <w:lang w:val="en-US"/>
        </w:rPr>
      </w:pPr>
    </w:p>
    <w:p w:rsidR="00EA0182" w:rsidRDefault="00EA0182"/>
    <w:sectPr w:rsidR="00EA0182">
      <w:footerReference w:type="even" r:id="rId14"/>
      <w:footerReference w:type="default" r:id="rId15"/>
      <w:pgSz w:w="11906" w:h="16838"/>
      <w:pgMar w:top="851" w:right="851" w:bottom="73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341" w:rsidRDefault="00EA018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7341" w:rsidRDefault="00EA018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341" w:rsidRDefault="00EA018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6328C">
      <w:rPr>
        <w:rStyle w:val="a6"/>
        <w:noProof/>
      </w:rPr>
      <w:t>7</w:t>
    </w:r>
    <w:r>
      <w:rPr>
        <w:rStyle w:val="a6"/>
      </w:rPr>
      <w:fldChar w:fldCharType="end"/>
    </w:r>
  </w:p>
  <w:p w:rsidR="00A47341" w:rsidRDefault="00EA0182">
    <w:pPr>
      <w:pStyle w:val="a4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36328C"/>
    <w:rsid w:val="0036328C"/>
    <w:rsid w:val="00EA0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6328C"/>
    <w:rPr>
      <w:color w:val="0000FF"/>
      <w:u w:val="single"/>
    </w:rPr>
  </w:style>
  <w:style w:type="paragraph" w:styleId="a4">
    <w:name w:val="footer"/>
    <w:basedOn w:val="a"/>
    <w:link w:val="a5"/>
    <w:rsid w:val="003632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36328C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36328C"/>
  </w:style>
  <w:style w:type="paragraph" w:styleId="a7">
    <w:name w:val="Balloon Text"/>
    <w:basedOn w:val="a"/>
    <w:link w:val="a8"/>
    <w:uiPriority w:val="99"/>
    <w:semiHidden/>
    <w:unhideWhenUsed/>
    <w:rsid w:val="00363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32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mailto:aguagrpower@yahoo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oter" Target="footer2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958</Words>
  <Characters>5463</Characters>
  <Application>Microsoft Office Word</Application>
  <DocSecurity>0</DocSecurity>
  <Lines>45</Lines>
  <Paragraphs>12</Paragraphs>
  <ScaleCrop>false</ScaleCrop>
  <Company/>
  <LinksUpToDate>false</LinksUpToDate>
  <CharactersWithSpaces>6409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2</cp:revision>
  <dcterms:created xsi:type="dcterms:W3CDTF">2009-06-09T06:37:00Z</dcterms:created>
  <dcterms:modified xsi:type="dcterms:W3CDTF">2009-06-09T06:37:00Z</dcterms:modified>
</cp:coreProperties>
</file>